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C87CB" w14:textId="22E8EA2E" w:rsidR="00F43010" w:rsidRPr="00F43010" w:rsidRDefault="00F43010" w:rsidP="00F43010">
      <w:pPr>
        <w:pStyle w:val="Overskrift1"/>
        <w:rPr>
          <w:lang w:val="da-DK"/>
        </w:rPr>
      </w:pPr>
      <w:bookmarkStart w:id="0" w:name="_Toc198630636"/>
      <w:r w:rsidRPr="00F43010">
        <w:rPr>
          <w:lang w:val="da-DK"/>
        </w:rPr>
        <w:t xml:space="preserve">Bilag 12 </w:t>
      </w:r>
      <w:r w:rsidR="001B129D">
        <w:rPr>
          <w:lang w:val="da-DK"/>
        </w:rPr>
        <w:t>R</w:t>
      </w:r>
      <w:r w:rsidRPr="00F43010">
        <w:rPr>
          <w:lang w:val="da-DK"/>
        </w:rPr>
        <w:t>epræsentationsudgifter – gaver, middage og rejser</w:t>
      </w:r>
      <w:bookmarkEnd w:id="0"/>
    </w:p>
    <w:p w14:paraId="75523D53" w14:textId="77777777" w:rsidR="00F43010" w:rsidRPr="003C60E2" w:rsidRDefault="00F43010" w:rsidP="00F43010">
      <w:pPr>
        <w:rPr>
          <w:b/>
          <w:bCs/>
          <w:lang w:val="da-DK"/>
        </w:rPr>
      </w:pPr>
      <w:r w:rsidRPr="003C60E2">
        <w:rPr>
          <w:b/>
          <w:bCs/>
          <w:lang w:val="da-DK"/>
        </w:rPr>
        <w:t>Sammenhæng til Principper for økonomistyring</w:t>
      </w:r>
    </w:p>
    <w:p w14:paraId="6F079D66" w14:textId="77777777" w:rsidR="00F43010" w:rsidRPr="005E68CE" w:rsidRDefault="00F43010" w:rsidP="00F43010">
      <w:pPr>
        <w:rPr>
          <w:lang w:val="da-DK"/>
        </w:rPr>
      </w:pPr>
      <w:r w:rsidRPr="005E68CE">
        <w:rPr>
          <w:lang w:val="da-DK"/>
        </w:rPr>
        <w:t xml:space="preserve">Dette bilag er en uddybning af </w:t>
      </w:r>
      <w:r>
        <w:rPr>
          <w:lang w:val="da-DK"/>
        </w:rPr>
        <w:t xml:space="preserve">bl.a. </w:t>
      </w:r>
      <w:r w:rsidRPr="005E68CE">
        <w:rPr>
          <w:lang w:val="da-DK"/>
        </w:rPr>
        <w:t>kapitel 8 i principper for økonomistyring om regnskab og bogføring og en uddybning eller supplement af de generelle budget- og regnskabsregler for kommuner.</w:t>
      </w:r>
    </w:p>
    <w:p w14:paraId="122E42D3" w14:textId="77777777" w:rsidR="00F43010" w:rsidRPr="003C60E2" w:rsidRDefault="00F43010" w:rsidP="00F43010">
      <w:pPr>
        <w:rPr>
          <w:b/>
          <w:bCs/>
          <w:lang w:val="da-DK"/>
        </w:rPr>
      </w:pPr>
      <w:r w:rsidRPr="003C60E2">
        <w:rPr>
          <w:b/>
          <w:bCs/>
          <w:lang w:val="da-DK"/>
        </w:rPr>
        <w:t>Indledende bemærkninger</w:t>
      </w:r>
    </w:p>
    <w:p w14:paraId="13C65A5E" w14:textId="77777777" w:rsidR="00F43010" w:rsidRPr="005E68CE" w:rsidRDefault="00F43010" w:rsidP="00F43010">
      <w:pPr>
        <w:rPr>
          <w:lang w:val="da-DK"/>
        </w:rPr>
      </w:pPr>
      <w:r w:rsidRPr="005E68CE">
        <w:rPr>
          <w:lang w:val="da-DK"/>
        </w:rPr>
        <w:t>Der skelnes overordnet mellem repræsentationsudgifter og øvrige personaleudgifter samt andre interne udgifter.</w:t>
      </w:r>
    </w:p>
    <w:p w14:paraId="3B858717" w14:textId="77777777" w:rsidR="00F43010" w:rsidRPr="005E68CE" w:rsidRDefault="00F43010" w:rsidP="00F43010">
      <w:pPr>
        <w:rPr>
          <w:b/>
          <w:lang w:val="da-DK"/>
        </w:rPr>
      </w:pPr>
      <w:r w:rsidRPr="005E68CE">
        <w:rPr>
          <w:b/>
          <w:lang w:val="da-DK"/>
        </w:rPr>
        <w:t>Repræsentation</w:t>
      </w:r>
    </w:p>
    <w:p w14:paraId="0C9C4703" w14:textId="77777777" w:rsidR="00F43010" w:rsidRPr="005E68CE" w:rsidRDefault="00F43010" w:rsidP="00F43010">
      <w:pPr>
        <w:rPr>
          <w:lang w:val="da-DK"/>
        </w:rPr>
      </w:pPr>
      <w:r w:rsidRPr="005E68CE">
        <w:rPr>
          <w:lang w:val="da-DK"/>
        </w:rPr>
        <w:t xml:space="preserve">Forudsætningen for at afholde repræsentationsudgifter, hvor der benyttes kommunale midler til middage, rejser og gaver er, at der er et kommunalt formål og at der er eksterne deltagere, der ikke er knyttet til kommunen som medarbejdere mv. Repræsentation er aktiviteter hvor borgmesteren, politiske udvalg og/eller embedsmænd i forvaltningen repræsenterer kommunen ved arrangementer der har til formål at øge kendskabet til og velvilligheden over for kommunen, herunder indgå aftaler, knytte forbindelser eller bevare forbindelser, der på kort eller lang sigt er i kommunens interesse. </w:t>
      </w:r>
    </w:p>
    <w:p w14:paraId="625D06C5" w14:textId="77777777" w:rsidR="00F43010" w:rsidRPr="005E68CE" w:rsidRDefault="00F43010" w:rsidP="00F43010">
      <w:pPr>
        <w:jc w:val="both"/>
        <w:rPr>
          <w:lang w:val="da-DK"/>
        </w:rPr>
      </w:pPr>
      <w:r w:rsidRPr="005E68CE">
        <w:rPr>
          <w:lang w:val="da-DK"/>
        </w:rPr>
        <w:t>Det er væsentligt at udgifterne er dokumenteret, så det er tydeligt at der er tale om repræsentation, så der på hvert enkelt udgiftsbilag anføres deltagerkreds og formålet med mødet, rejsen eller gaven. Det kan være en stor fordel, når der følges op på udgifterne, at det konteres særskilt i økonomisystemet.</w:t>
      </w:r>
    </w:p>
    <w:p w14:paraId="25D994C0" w14:textId="77777777" w:rsidR="00F43010" w:rsidRPr="005E68CE" w:rsidRDefault="00F43010" w:rsidP="00F43010">
      <w:pPr>
        <w:rPr>
          <w:b/>
          <w:lang w:val="da-DK"/>
        </w:rPr>
      </w:pPr>
      <w:r w:rsidRPr="005E68CE">
        <w:rPr>
          <w:b/>
          <w:lang w:val="da-DK"/>
        </w:rPr>
        <w:t>Øvrige personaleudgifter og andre interne udgifter</w:t>
      </w:r>
    </w:p>
    <w:p w14:paraId="272C53C8" w14:textId="77777777" w:rsidR="00F43010" w:rsidRPr="005E68CE" w:rsidRDefault="00F43010" w:rsidP="00F43010">
      <w:pPr>
        <w:rPr>
          <w:lang w:val="da-DK"/>
        </w:rPr>
      </w:pPr>
      <w:r w:rsidRPr="005E68CE">
        <w:rPr>
          <w:lang w:val="da-DK"/>
        </w:rPr>
        <w:t xml:space="preserve">Afgrænsning i forhold til øvrige personaleudgifter og andre interne udgifter er, at det her drejer sig om middage, rejser og gaver der afholdes i forbindelse med interne aktiviteter med kommunens egne medarbejdere og som afholdes af driftsmidler, ud fra en vurdering af om det ligger inden for forsvarlig økonomisk forvaltning.  </w:t>
      </w:r>
    </w:p>
    <w:p w14:paraId="6A96E4D0" w14:textId="77777777" w:rsidR="00F43010" w:rsidRPr="005E68CE" w:rsidRDefault="00F43010" w:rsidP="00F43010">
      <w:pPr>
        <w:rPr>
          <w:b/>
          <w:lang w:val="da-DK"/>
        </w:rPr>
      </w:pPr>
      <w:r w:rsidRPr="005E68CE">
        <w:rPr>
          <w:b/>
          <w:lang w:val="da-DK"/>
        </w:rPr>
        <w:t>Arrangementer</w:t>
      </w:r>
    </w:p>
    <w:p w14:paraId="39D4F281" w14:textId="77777777" w:rsidR="00F43010" w:rsidRPr="005E68CE" w:rsidRDefault="00F43010" w:rsidP="00F43010">
      <w:pPr>
        <w:rPr>
          <w:lang w:val="da-DK"/>
        </w:rPr>
      </w:pPr>
      <w:r w:rsidRPr="005E68CE">
        <w:rPr>
          <w:lang w:val="da-DK"/>
        </w:rPr>
        <w:t xml:space="preserve">Der skal være et kommunalt formål ved middage, receptioner, afdelingsarrangementer mv. ligesom der skal været et rimeligt forhold mellem udgift, formål og deltagerkreds. Der er ikke fastsat generelle retningslinjer for niveauet. </w:t>
      </w:r>
    </w:p>
    <w:p w14:paraId="39680AC4" w14:textId="77777777" w:rsidR="00F43010" w:rsidRPr="005E68CE" w:rsidRDefault="00F43010" w:rsidP="00F43010">
      <w:pPr>
        <w:rPr>
          <w:lang w:val="da-DK"/>
        </w:rPr>
      </w:pPr>
      <w:r w:rsidRPr="005E68CE">
        <w:rPr>
          <w:lang w:val="da-DK"/>
        </w:rPr>
        <w:t xml:space="preserve">Der fejres jubilæer for de ansatte i Furesø Kommune ved 25, 40 og </w:t>
      </w:r>
      <w:proofErr w:type="gramStart"/>
      <w:r w:rsidRPr="005E68CE">
        <w:rPr>
          <w:lang w:val="da-DK"/>
        </w:rPr>
        <w:t>50 års</w:t>
      </w:r>
      <w:proofErr w:type="gramEnd"/>
      <w:r w:rsidRPr="005E68CE">
        <w:rPr>
          <w:lang w:val="da-DK"/>
        </w:rPr>
        <w:t xml:space="preserve"> jubilæum, der skal være optjent i henholdsvis Farum og Værløse Kommune. Ved 25, 40 og </w:t>
      </w:r>
      <w:proofErr w:type="gramStart"/>
      <w:r w:rsidRPr="005E68CE">
        <w:rPr>
          <w:lang w:val="da-DK"/>
        </w:rPr>
        <w:t>50 års</w:t>
      </w:r>
      <w:proofErr w:type="gramEnd"/>
      <w:r w:rsidRPr="005E68CE">
        <w:rPr>
          <w:lang w:val="da-DK"/>
        </w:rPr>
        <w:t xml:space="preserve"> jubilæum udbetales gratialer.</w:t>
      </w:r>
    </w:p>
    <w:p w14:paraId="6771DB1D" w14:textId="77777777" w:rsidR="00F43010" w:rsidRPr="005E68CE" w:rsidRDefault="00F43010" w:rsidP="00F43010">
      <w:pPr>
        <w:rPr>
          <w:b/>
          <w:lang w:val="da-DK"/>
        </w:rPr>
      </w:pPr>
      <w:r w:rsidRPr="005E68CE">
        <w:rPr>
          <w:b/>
          <w:lang w:val="da-DK"/>
        </w:rPr>
        <w:t xml:space="preserve">Gaver til personale </w:t>
      </w:r>
    </w:p>
    <w:p w14:paraId="15EFE68B" w14:textId="77777777" w:rsidR="00F43010" w:rsidRPr="005E68CE" w:rsidRDefault="00F43010" w:rsidP="00F43010">
      <w:pPr>
        <w:rPr>
          <w:lang w:val="da-DK"/>
        </w:rPr>
      </w:pPr>
      <w:r w:rsidRPr="005E68CE">
        <w:rPr>
          <w:lang w:val="da-DK"/>
        </w:rPr>
        <w:lastRenderedPageBreak/>
        <w:t>Der gives som udgangspunkt ikke gaver til fødselsdage mm. Men hvis en leder inden for eget budget ønsker at give deres medarbejdere gaver, er dette muligt, men det vil typisk være i forbindelse med medarbejderens sygdom. Der kan også være tale om mindre julegaver, som typisk gives til alle i afdelingen. Alle øvrige gaver betales af private indsamlinger.</w:t>
      </w:r>
    </w:p>
    <w:p w14:paraId="2F6C1167" w14:textId="77777777" w:rsidR="00F43010" w:rsidRPr="005E68CE" w:rsidRDefault="00F43010" w:rsidP="00F43010">
      <w:pPr>
        <w:rPr>
          <w:b/>
          <w:lang w:val="da-DK"/>
        </w:rPr>
      </w:pPr>
      <w:r w:rsidRPr="005E68CE">
        <w:rPr>
          <w:b/>
          <w:lang w:val="da-DK"/>
        </w:rPr>
        <w:t>Gaver fra eksterne samarbejdspartnere</w:t>
      </w:r>
    </w:p>
    <w:p w14:paraId="5FE46B04" w14:textId="77777777" w:rsidR="00F43010" w:rsidRPr="005E68CE" w:rsidRDefault="00F43010" w:rsidP="00F43010">
      <w:pPr>
        <w:rPr>
          <w:bCs/>
          <w:lang w:val="da-DK"/>
        </w:rPr>
      </w:pPr>
      <w:r w:rsidRPr="005E68CE">
        <w:rPr>
          <w:bCs/>
          <w:lang w:val="da-DK"/>
        </w:rPr>
        <w:t>Der tages ikke imod gaver fra eksterne samarbejdspartnere.</w:t>
      </w:r>
    </w:p>
    <w:p w14:paraId="58EA670C" w14:textId="77777777" w:rsidR="00F43010" w:rsidRPr="005E68CE" w:rsidRDefault="00F43010" w:rsidP="00F43010">
      <w:pPr>
        <w:rPr>
          <w:b/>
          <w:lang w:val="da-DK"/>
        </w:rPr>
      </w:pPr>
      <w:r w:rsidRPr="005E68CE">
        <w:rPr>
          <w:b/>
          <w:lang w:val="da-DK"/>
        </w:rPr>
        <w:t>Gaver til receptioner</w:t>
      </w:r>
    </w:p>
    <w:p w14:paraId="33801519" w14:textId="272DAC85" w:rsidR="00F43010" w:rsidRPr="005E68CE" w:rsidRDefault="00F43010" w:rsidP="00F43010">
      <w:pPr>
        <w:rPr>
          <w:lang w:val="da-DK"/>
        </w:rPr>
      </w:pPr>
      <w:r w:rsidRPr="005E68CE">
        <w:rPr>
          <w:lang w:val="da-DK"/>
        </w:rPr>
        <w:t xml:space="preserve">Borgmester og kommunaldirektør giver, på vegne af hele kommunen, en gave ved receptioner f.eks. ved et jubilæum. Det gælder både eksternt og i kommunen. Medarbejdere der forlader Furesø Kommune på grund af alder </w:t>
      </w:r>
      <w:r w:rsidR="006E34EA">
        <w:rPr>
          <w:lang w:val="da-DK"/>
        </w:rPr>
        <w:t xml:space="preserve">efter mindst 15 års ansættelse i Furesø Kommune </w:t>
      </w:r>
      <w:r w:rsidRPr="005E68CE">
        <w:rPr>
          <w:lang w:val="da-DK"/>
        </w:rPr>
        <w:t>kan hvis vedkommende ønsker det, holde en afskedsreception. Borgmesteren, kommunaldirektøren eller direktøren for den pågældende forvaltning overrækker afskedsgave på kommunens vegne.</w:t>
      </w:r>
    </w:p>
    <w:p w14:paraId="53B61C79" w14:textId="77777777" w:rsidR="00F43010" w:rsidRPr="005E68CE" w:rsidRDefault="00F43010" w:rsidP="00F43010">
      <w:pPr>
        <w:rPr>
          <w:lang w:val="da-DK"/>
        </w:rPr>
      </w:pPr>
      <w:r w:rsidRPr="005E68CE">
        <w:rPr>
          <w:lang w:val="da-DK"/>
        </w:rPr>
        <w:t>Alle øvrige gaver betales af private indsamlinger.</w:t>
      </w:r>
    </w:p>
    <w:p w14:paraId="0C6F373C" w14:textId="77777777" w:rsidR="00F43010" w:rsidRPr="005E68CE" w:rsidRDefault="00F43010" w:rsidP="00F43010">
      <w:pPr>
        <w:rPr>
          <w:lang w:val="da-DK"/>
        </w:rPr>
      </w:pPr>
      <w:r w:rsidRPr="005E68CE">
        <w:rPr>
          <w:lang w:val="da-DK"/>
        </w:rPr>
        <w:t>Der henvises i øvrigt til Gaveregulativ for Furesø Kommune, hvor gaveniveauet for hvornår Furesø Byråd giver gaver til institutioner, foreninger, samarbejdspartnere fremgår. Dertil henvises til vejledningen God adfærd i det offentlige fra KL, Moderniseringsstyrelsen og Danske Regioner, som bl.a. indeholder et kapitel om modtagelse af gaver og andre fordele.</w:t>
      </w:r>
    </w:p>
    <w:p w14:paraId="21A6B424" w14:textId="77777777" w:rsidR="00F43010" w:rsidRPr="005E68CE" w:rsidRDefault="00F43010" w:rsidP="00F43010">
      <w:pPr>
        <w:rPr>
          <w:b/>
          <w:lang w:val="da-DK"/>
        </w:rPr>
      </w:pPr>
      <w:r w:rsidRPr="005E68CE">
        <w:rPr>
          <w:b/>
          <w:lang w:val="da-DK"/>
        </w:rPr>
        <w:t>Gaver til oplægsholdere og gæster</w:t>
      </w:r>
    </w:p>
    <w:p w14:paraId="13599D86" w14:textId="77777777" w:rsidR="00F43010" w:rsidRPr="005E68CE" w:rsidRDefault="00F43010" w:rsidP="00F43010">
      <w:pPr>
        <w:rPr>
          <w:lang w:val="da-DK"/>
        </w:rPr>
      </w:pPr>
      <w:r w:rsidRPr="005E68CE">
        <w:rPr>
          <w:lang w:val="da-DK"/>
        </w:rPr>
        <w:t>Repræsentationsgaver til eksterne samarbejdspartnere, oplægsholdere og gæster er tilladt. Anledning samt modtager skal anføres ved bogføring.</w:t>
      </w:r>
    </w:p>
    <w:p w14:paraId="6FFCEC5A" w14:textId="77777777" w:rsidR="00F43010" w:rsidRPr="005E68CE" w:rsidRDefault="00F43010" w:rsidP="00F43010">
      <w:pPr>
        <w:rPr>
          <w:b/>
          <w:lang w:val="da-DK"/>
        </w:rPr>
      </w:pPr>
      <w:r w:rsidRPr="005E68CE">
        <w:rPr>
          <w:b/>
          <w:lang w:val="da-DK"/>
        </w:rPr>
        <w:t>Gavekort</w:t>
      </w:r>
    </w:p>
    <w:p w14:paraId="55042E42" w14:textId="77777777" w:rsidR="00F43010" w:rsidRPr="005E68CE" w:rsidRDefault="00F43010" w:rsidP="00F43010">
      <w:pPr>
        <w:rPr>
          <w:lang w:val="da-DK"/>
        </w:rPr>
      </w:pPr>
      <w:r w:rsidRPr="005E68CE">
        <w:rPr>
          <w:lang w:val="da-DK"/>
        </w:rPr>
        <w:t xml:space="preserve">Gavekort må ikke gives som gave. Det skyldes at gavekort, der ikke har et specifikt pålydende (formål), af SKAT sidestilles med kontante gaver og derfor skal beskattes. </w:t>
      </w:r>
    </w:p>
    <w:p w14:paraId="1C6F73AB" w14:textId="77777777" w:rsidR="00F43010" w:rsidRPr="005E68CE" w:rsidRDefault="00F43010" w:rsidP="00F43010">
      <w:pPr>
        <w:rPr>
          <w:b/>
          <w:lang w:val="da-DK"/>
        </w:rPr>
      </w:pPr>
      <w:r w:rsidRPr="005E68CE">
        <w:rPr>
          <w:b/>
          <w:lang w:val="da-DK"/>
        </w:rPr>
        <w:t>Udnyttelse af rabatter</w:t>
      </w:r>
    </w:p>
    <w:p w14:paraId="7AB52ADA" w14:textId="77777777" w:rsidR="00F43010" w:rsidRPr="005E68CE" w:rsidRDefault="00F43010" w:rsidP="00F43010">
      <w:pPr>
        <w:rPr>
          <w:lang w:val="da-DK"/>
        </w:rPr>
      </w:pPr>
      <w:r w:rsidRPr="005E68CE">
        <w:rPr>
          <w:lang w:val="da-DK"/>
        </w:rPr>
        <w:t xml:space="preserve">Ansatte må ikke drage fordel af deres ansættelse i Furesø Kommune ift. at opnå rabatter eller andre fordelagtige vilkår fra kommunale leverandører.  </w:t>
      </w:r>
    </w:p>
    <w:p w14:paraId="1339F531" w14:textId="77777777" w:rsidR="00F43010" w:rsidRPr="005E68CE" w:rsidRDefault="00F43010" w:rsidP="00F43010">
      <w:pPr>
        <w:rPr>
          <w:lang w:val="da-DK"/>
        </w:rPr>
      </w:pPr>
    </w:p>
    <w:p w14:paraId="3180265A" w14:textId="77777777" w:rsidR="00F43010" w:rsidRPr="003C60E2" w:rsidRDefault="00F43010" w:rsidP="00F43010">
      <w:pPr>
        <w:rPr>
          <w:b/>
          <w:bCs/>
          <w:lang w:val="da-DK"/>
        </w:rPr>
      </w:pPr>
      <w:r w:rsidRPr="003C60E2">
        <w:rPr>
          <w:b/>
          <w:bCs/>
          <w:lang w:val="da-DK"/>
        </w:rPr>
        <w:t>Ajourføring af regnskabspraksis</w:t>
      </w:r>
    </w:p>
    <w:p w14:paraId="1C4C2476" w14:textId="77777777" w:rsidR="00F43010" w:rsidRPr="005E68CE" w:rsidRDefault="00F43010" w:rsidP="00F43010">
      <w:pPr>
        <w:rPr>
          <w:lang w:val="da-DK"/>
        </w:rPr>
      </w:pPr>
      <w:r w:rsidRPr="005E68CE">
        <w:rPr>
          <w:lang w:val="da-DK"/>
        </w:rPr>
        <w:t>I henhold til bestemmelserne i principper for økonomistyring er det Økonomiafdelingen, der har kompetencen til at indarbejde ændringer af ovenstående praksis, uden at det skal forelægges byrådet til godkendelse. Større og mere vidtgående ændringer skal dog forelægges byrådet.</w:t>
      </w:r>
    </w:p>
    <w:p w14:paraId="49B9573B" w14:textId="77777777" w:rsidR="006D4890" w:rsidRPr="0086573C" w:rsidRDefault="006D4890">
      <w:pPr>
        <w:rPr>
          <w:sz w:val="24"/>
          <w:szCs w:val="24"/>
        </w:rPr>
      </w:pPr>
    </w:p>
    <w:sectPr w:rsidR="006D4890" w:rsidRPr="008657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02BC9" w14:textId="77777777" w:rsidR="00F43010" w:rsidRDefault="00F43010" w:rsidP="00961960">
      <w:pPr>
        <w:spacing w:after="0" w:line="240" w:lineRule="auto"/>
      </w:pPr>
      <w:r>
        <w:separator/>
      </w:r>
    </w:p>
  </w:endnote>
  <w:endnote w:type="continuationSeparator" w:id="0">
    <w:p w14:paraId="4356496F" w14:textId="77777777" w:rsidR="00F43010" w:rsidRDefault="00F43010" w:rsidP="00961960">
      <w:pPr>
        <w:spacing w:after="0" w:line="240" w:lineRule="auto"/>
      </w:pPr>
      <w:r>
        <w:continuationSeparator/>
      </w:r>
    </w:p>
  </w:endnote>
  <w:endnote w:type="continuationNotice" w:id="1">
    <w:p w14:paraId="555C1C91" w14:textId="77777777" w:rsidR="00BA74B1" w:rsidRDefault="00BA7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1D9" w14:textId="77777777" w:rsidR="00961960" w:rsidRDefault="0096196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F403" w14:textId="77777777" w:rsidR="00961960" w:rsidRDefault="0096196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1B49" w14:textId="77777777" w:rsidR="00961960" w:rsidRDefault="0096196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4B3CE" w14:textId="77777777" w:rsidR="00F43010" w:rsidRDefault="00F43010" w:rsidP="00961960">
      <w:pPr>
        <w:spacing w:after="0" w:line="240" w:lineRule="auto"/>
      </w:pPr>
      <w:r>
        <w:separator/>
      </w:r>
    </w:p>
  </w:footnote>
  <w:footnote w:type="continuationSeparator" w:id="0">
    <w:p w14:paraId="6BAA1B4F" w14:textId="77777777" w:rsidR="00F43010" w:rsidRDefault="00F43010" w:rsidP="00961960">
      <w:pPr>
        <w:spacing w:after="0" w:line="240" w:lineRule="auto"/>
      </w:pPr>
      <w:r>
        <w:continuationSeparator/>
      </w:r>
    </w:p>
  </w:footnote>
  <w:footnote w:type="continuationNotice" w:id="1">
    <w:p w14:paraId="5390FD30" w14:textId="77777777" w:rsidR="00BA74B1" w:rsidRDefault="00BA74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F894" w14:textId="77777777" w:rsidR="00961960" w:rsidRDefault="0096196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44A2" w14:textId="77777777" w:rsidR="00961960" w:rsidRDefault="0096196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A40B" w14:textId="77777777" w:rsidR="00961960" w:rsidRDefault="0096196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10"/>
    <w:rsid w:val="00075C20"/>
    <w:rsid w:val="001061D1"/>
    <w:rsid w:val="001B129D"/>
    <w:rsid w:val="001C2361"/>
    <w:rsid w:val="003F16FF"/>
    <w:rsid w:val="00455E70"/>
    <w:rsid w:val="00587C56"/>
    <w:rsid w:val="006D4890"/>
    <w:rsid w:val="006E34EA"/>
    <w:rsid w:val="00761D15"/>
    <w:rsid w:val="007621B9"/>
    <w:rsid w:val="007A475C"/>
    <w:rsid w:val="008036EB"/>
    <w:rsid w:val="0086573C"/>
    <w:rsid w:val="00961960"/>
    <w:rsid w:val="00A567C7"/>
    <w:rsid w:val="00AB421F"/>
    <w:rsid w:val="00BA4397"/>
    <w:rsid w:val="00BA74B1"/>
    <w:rsid w:val="00CC1280"/>
    <w:rsid w:val="00D3254F"/>
    <w:rsid w:val="00D76D04"/>
    <w:rsid w:val="00EB6C08"/>
    <w:rsid w:val="00ED0B19"/>
    <w:rsid w:val="00F43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70E2E"/>
  <w15:chartTrackingRefBased/>
  <w15:docId w15:val="{131EE7C8-2471-4253-8F2F-829EF4EF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10"/>
  </w:style>
  <w:style w:type="paragraph" w:styleId="Overskrift1">
    <w:name w:val="heading 1"/>
    <w:basedOn w:val="Normal"/>
    <w:next w:val="Normal"/>
    <w:link w:val="Overskrift1Tegn"/>
    <w:uiPriority w:val="9"/>
    <w:qFormat/>
    <w:rsid w:val="0076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6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61D1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61D1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61D1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61D1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61D1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61D1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61D1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61D1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61D1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61D1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61D1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61D1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61D1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61D1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61D1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61D15"/>
    <w:rPr>
      <w:rFonts w:eastAsiaTheme="majorEastAsia" w:cstheme="majorBidi"/>
      <w:color w:val="272727" w:themeColor="text1" w:themeTint="D8"/>
    </w:rPr>
  </w:style>
  <w:style w:type="paragraph" w:styleId="Titel">
    <w:name w:val="Title"/>
    <w:basedOn w:val="Normal"/>
    <w:next w:val="Normal"/>
    <w:link w:val="TitelTegn"/>
    <w:uiPriority w:val="10"/>
    <w:qFormat/>
    <w:rsid w:val="0076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61D1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61D1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61D1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61D1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61D15"/>
    <w:rPr>
      <w:i/>
      <w:iCs/>
      <w:color w:val="404040" w:themeColor="text1" w:themeTint="BF"/>
    </w:rPr>
  </w:style>
  <w:style w:type="paragraph" w:styleId="Listeafsnit">
    <w:name w:val="List Paragraph"/>
    <w:basedOn w:val="Normal"/>
    <w:uiPriority w:val="34"/>
    <w:qFormat/>
    <w:rsid w:val="00761D15"/>
    <w:pPr>
      <w:ind w:left="720"/>
      <w:contextualSpacing/>
    </w:pPr>
  </w:style>
  <w:style w:type="character" w:styleId="Kraftigfremhvning">
    <w:name w:val="Intense Emphasis"/>
    <w:basedOn w:val="Standardskrifttypeiafsnit"/>
    <w:uiPriority w:val="21"/>
    <w:qFormat/>
    <w:rsid w:val="00761D15"/>
    <w:rPr>
      <w:i/>
      <w:iCs/>
      <w:color w:val="0F4761" w:themeColor="accent1" w:themeShade="BF"/>
    </w:rPr>
  </w:style>
  <w:style w:type="paragraph" w:styleId="Strktcitat">
    <w:name w:val="Intense Quote"/>
    <w:basedOn w:val="Normal"/>
    <w:next w:val="Normal"/>
    <w:link w:val="StrktcitatTegn"/>
    <w:uiPriority w:val="30"/>
    <w:qFormat/>
    <w:rsid w:val="0076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61D15"/>
    <w:rPr>
      <w:i/>
      <w:iCs/>
      <w:color w:val="0F4761" w:themeColor="accent1" w:themeShade="BF"/>
    </w:rPr>
  </w:style>
  <w:style w:type="character" w:styleId="Kraftighenvisning">
    <w:name w:val="Intense Reference"/>
    <w:basedOn w:val="Standardskrifttypeiafsnit"/>
    <w:uiPriority w:val="32"/>
    <w:qFormat/>
    <w:rsid w:val="00761D15"/>
    <w:rPr>
      <w:b/>
      <w:bCs/>
      <w:smallCaps/>
      <w:color w:val="0F4761" w:themeColor="accent1" w:themeShade="BF"/>
      <w:spacing w:val="5"/>
    </w:rPr>
  </w:style>
  <w:style w:type="paragraph" w:styleId="Sidehoved">
    <w:name w:val="header"/>
    <w:basedOn w:val="Normal"/>
    <w:link w:val="SidehovedTegn"/>
    <w:uiPriority w:val="99"/>
    <w:unhideWhenUsed/>
    <w:rsid w:val="00961960"/>
    <w:pPr>
      <w:tabs>
        <w:tab w:val="center" w:pos="4677"/>
        <w:tab w:val="right" w:pos="9355"/>
      </w:tabs>
      <w:spacing w:after="0" w:line="240" w:lineRule="auto"/>
    </w:pPr>
  </w:style>
  <w:style w:type="character" w:customStyle="1" w:styleId="SidehovedTegn">
    <w:name w:val="Sidehoved Tegn"/>
    <w:basedOn w:val="Standardskrifttypeiafsnit"/>
    <w:link w:val="Sidehoved"/>
    <w:uiPriority w:val="99"/>
    <w:rsid w:val="00961960"/>
  </w:style>
  <w:style w:type="paragraph" w:styleId="Sidefod">
    <w:name w:val="footer"/>
    <w:basedOn w:val="Normal"/>
    <w:link w:val="SidefodTegn"/>
    <w:uiPriority w:val="99"/>
    <w:unhideWhenUsed/>
    <w:rsid w:val="00961960"/>
    <w:pPr>
      <w:tabs>
        <w:tab w:val="center" w:pos="4677"/>
        <w:tab w:val="right" w:pos="9355"/>
      </w:tabs>
      <w:spacing w:after="0" w:line="240" w:lineRule="auto"/>
    </w:pPr>
  </w:style>
  <w:style w:type="character" w:customStyle="1" w:styleId="SidefodTegn">
    <w:name w:val="Sidefod Tegn"/>
    <w:basedOn w:val="Standardskrifttypeiafsnit"/>
    <w:link w:val="Sidefod"/>
    <w:uiPriority w:val="99"/>
    <w:rsid w:val="00961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u1\AppData\Local\Temp\Templafy\WordVsto\hql2xd2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TemplateConfiguration><![CDATA[{"elementsMetadata":[],"transformationConfigurations":[],"templateName":"blankdocument","templateDescription":"","enableDocumentContentUpdater":false,"version":"2.0"}]]></TemplafyTemplateConfiguration>
</file>

<file path=customXml/item2.xml><?xml version="1.0" encoding="utf-8"?>
<TemplafyFormConfiguration><![CDATA[{"formFields":[],"formDataEntries":[]}]]></TemplafyFormConfiguration>
</file>

<file path=customXml/itemProps1.xml><?xml version="1.0" encoding="utf-8"?>
<ds:datastoreItem xmlns:ds="http://schemas.openxmlformats.org/officeDocument/2006/customXml" ds:itemID="{4B0EA091-EDF5-49D8-BE18-2A3FD9A877A6}">
  <ds:schemaRefs/>
</ds:datastoreItem>
</file>

<file path=customXml/itemProps2.xml><?xml version="1.0" encoding="utf-8"?>
<ds:datastoreItem xmlns:ds="http://schemas.openxmlformats.org/officeDocument/2006/customXml" ds:itemID="{4185573D-1CDC-4415-B2CE-A9747BD38127}">
  <ds:schemaRefs/>
</ds:datastoreItem>
</file>

<file path=docProps/app.xml><?xml version="1.0" encoding="utf-8"?>
<Properties xmlns="http://schemas.openxmlformats.org/officeDocument/2006/extended-properties" xmlns:vt="http://schemas.openxmlformats.org/officeDocument/2006/docPropsVTypes">
  <Template>hql2xd2v.dotx</Template>
  <TotalTime>0</TotalTime>
  <Pages>2</Pages>
  <Words>613</Words>
  <Characters>3743</Characters>
  <Application>Microsoft Office Word</Application>
  <DocSecurity>0</DocSecurity>
  <Lines>31</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Cecilie Krogh-Lund</dc:creator>
  <cp:keywords/>
  <dc:description/>
  <cp:lastModifiedBy>Philippa Cecilie Krogh-Lund</cp:lastModifiedBy>
  <cp:revision>2</cp:revision>
  <dcterms:created xsi:type="dcterms:W3CDTF">2025-11-25T12:50:00Z</dcterms:created>
  <dcterms:modified xsi:type="dcterms:W3CDTF">2025-11-25T12:50:00Z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furesoe</vt:lpwstr>
  </property>
  <property fmtid="{D5CDD505-2E9C-101B-9397-08002B2CF9AE}" pid="3" name="TemplafyTemplateId">
    <vt:lpwstr>1031219371531829248</vt:lpwstr>
  </property>
  <property fmtid="{D5CDD505-2E9C-101B-9397-08002B2CF9AE}" pid="4" name="TemplafyUserProfileId">
    <vt:lpwstr>638035153855010827</vt:lpwstr>
  </property>
  <property fmtid="{D5CDD505-2E9C-101B-9397-08002B2CF9AE}" pid="5" name="TemplafyLanguageCode">
    <vt:lpwstr>da-DK</vt:lpwstr>
  </property>
  <property fmtid="{D5CDD505-2E9C-101B-9397-08002B2CF9AE}" pid="6" name="TemplafyFromBlank">
    <vt:bool>true</vt:bool>
  </property>
  <property fmtid="{D5CDD505-2E9C-101B-9397-08002B2CF9AE}" pid="7" name="OfficeInstanceGUID">
    <vt:lpwstr>{FEECB7AC-F4B1-46A9-AA05-ADD8ADD9022F}</vt:lpwstr>
  </property>
  <property fmtid="{D5CDD505-2E9C-101B-9397-08002B2CF9AE}" pid="8" name="AcadreDocumentId">
    <vt:i4>3583960</vt:i4>
  </property>
  <property fmtid="{D5CDD505-2E9C-101B-9397-08002B2CF9AE}" pid="9" name="AcadreCaseId">
    <vt:i4>400782</vt:i4>
  </property>
</Properties>
</file>